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821" w:rsidRDefault="000C3821" w:rsidP="000C3821">
      <w:pPr>
        <w:pStyle w:val="a3"/>
        <w:spacing w:line="382" w:lineRule="atLeast"/>
        <w:jc w:val="center"/>
        <w:rPr>
          <w:rFonts w:hint="eastAsia"/>
          <w:color w:val="333333"/>
          <w:sz w:val="32"/>
          <w:szCs w:val="32"/>
        </w:rPr>
      </w:pPr>
      <w:r>
        <w:rPr>
          <w:rStyle w:val="a4"/>
          <w:rFonts w:hint="eastAsia"/>
          <w:color w:val="333333"/>
          <w:sz w:val="32"/>
          <w:szCs w:val="32"/>
        </w:rPr>
        <w:t>国家科技计划（专项、基金等）严重失信行为记录暂行规定</w:t>
      </w:r>
    </w:p>
    <w:p w:rsidR="000C3821" w:rsidRDefault="000C3821" w:rsidP="000C3821">
      <w:pPr>
        <w:pStyle w:val="a3"/>
        <w:spacing w:line="382" w:lineRule="atLeast"/>
        <w:ind w:firstLine="400"/>
        <w:rPr>
          <w:rFonts w:hint="eastAsia"/>
          <w:color w:val="333333"/>
          <w:sz w:val="20"/>
          <w:szCs w:val="20"/>
        </w:rPr>
      </w:pPr>
      <w:r>
        <w:rPr>
          <w:rFonts w:hint="eastAsia"/>
          <w:color w:val="333333"/>
          <w:sz w:val="20"/>
          <w:szCs w:val="20"/>
        </w:rPr>
        <w:t xml:space="preserve">    </w:t>
      </w:r>
      <w:r>
        <w:rPr>
          <w:rStyle w:val="a4"/>
          <w:rFonts w:hint="eastAsia"/>
          <w:color w:val="333333"/>
          <w:sz w:val="20"/>
          <w:szCs w:val="20"/>
        </w:rPr>
        <w:t>第一条</w:t>
      </w:r>
      <w:r>
        <w:rPr>
          <w:rFonts w:hint="eastAsia"/>
          <w:color w:val="333333"/>
          <w:sz w:val="20"/>
          <w:szCs w:val="20"/>
        </w:rPr>
        <w:t xml:space="preserve"> 为加强科研信用体系建设，净化科研风气，构筑诚实守信的科技创新环境氛围，规范中央财政科技计划（专项、基金等）（以下简称科技计划）相关管理工作，保证科技计划和项目目标实现及财政资金安全，推进依法行政，根据《中华人民共和国科学技术进步法》、《国务院关于改进加强中央财政科研项目和资金管理的若干意见》（国发〔2014〕11号)、《国务院印发关于深化中央财政科技计划（专项、基金等）管理改革方案的通知》（国发〔2014〕64号）、《国务院关于印发社会信用体系建设规划纲要（2014-2020年）的通知》（国发〔2014〕21号）和有关法律法规，制定本规定。</w:t>
      </w:r>
      <w:r>
        <w:rPr>
          <w:rFonts w:hint="eastAsia"/>
          <w:color w:val="333333"/>
          <w:sz w:val="20"/>
          <w:szCs w:val="20"/>
        </w:rPr>
        <w:br/>
        <w:t xml:space="preserve">    </w:t>
      </w:r>
      <w:r>
        <w:rPr>
          <w:rStyle w:val="a4"/>
          <w:rFonts w:hint="eastAsia"/>
          <w:color w:val="333333"/>
          <w:sz w:val="20"/>
          <w:szCs w:val="20"/>
        </w:rPr>
        <w:t>第二条</w:t>
      </w:r>
      <w:r>
        <w:rPr>
          <w:rFonts w:hint="eastAsia"/>
          <w:color w:val="333333"/>
          <w:sz w:val="20"/>
          <w:szCs w:val="20"/>
        </w:rPr>
        <w:t xml:space="preserve"> 本规定所指严重失信行为是指科研不端、违规、违纪和违法且造成严重后果和恶劣影响的行为。本规定所指严重失信行为记录，是对经有关部门/机构查处认定的，科技计划和项目相关责任主体在项目申报、立项、实施、管理、验收和咨询评审评估等全过程的严重失信行为，按程序进行的客观记录，是科研信用体系建设的重要组成部分。</w:t>
      </w:r>
      <w:r>
        <w:rPr>
          <w:rFonts w:hint="eastAsia"/>
          <w:color w:val="333333"/>
          <w:sz w:val="20"/>
          <w:szCs w:val="20"/>
        </w:rPr>
        <w:br/>
        <w:t xml:space="preserve">    </w:t>
      </w:r>
      <w:r>
        <w:rPr>
          <w:rStyle w:val="a4"/>
          <w:rFonts w:hint="eastAsia"/>
          <w:color w:val="333333"/>
          <w:sz w:val="20"/>
          <w:szCs w:val="20"/>
        </w:rPr>
        <w:t>第三条</w:t>
      </w:r>
      <w:r>
        <w:rPr>
          <w:rFonts w:hint="eastAsia"/>
          <w:color w:val="333333"/>
          <w:sz w:val="20"/>
          <w:szCs w:val="20"/>
        </w:rPr>
        <w:t xml:space="preserve"> 严重失信行为记录应当覆盖科技计划、项目管理和实施的相关责任主体，遵循客观公正、标准统一、分级分类的原则。</w:t>
      </w:r>
      <w:r>
        <w:rPr>
          <w:rFonts w:hint="eastAsia"/>
          <w:color w:val="333333"/>
          <w:sz w:val="20"/>
          <w:szCs w:val="20"/>
        </w:rPr>
        <w:br/>
        <w:t xml:space="preserve">    </w:t>
      </w:r>
      <w:r>
        <w:rPr>
          <w:rStyle w:val="a4"/>
          <w:rFonts w:hint="eastAsia"/>
          <w:color w:val="333333"/>
          <w:sz w:val="20"/>
          <w:szCs w:val="20"/>
        </w:rPr>
        <w:t>第四条</w:t>
      </w:r>
      <w:r>
        <w:rPr>
          <w:rFonts w:hint="eastAsia"/>
          <w:color w:val="333333"/>
          <w:sz w:val="20"/>
          <w:szCs w:val="20"/>
        </w:rPr>
        <w:t xml:space="preserve"> 本规定的记录对象为在参与科技计划、项目组织管理或实施中存在严重失信行为的相关责任主体，主要包括有关项目承担人员、咨询评审专家等自然人，以及项目管理专业机构、项目承担单位、中介服务机构等法人机构。</w:t>
      </w:r>
      <w:r>
        <w:rPr>
          <w:rFonts w:hint="eastAsia"/>
          <w:color w:val="333333"/>
          <w:sz w:val="20"/>
          <w:szCs w:val="20"/>
        </w:rPr>
        <w:br/>
        <w:t>    政府工作人员在科技计划和项目管理工作中存在严重失信行为的，依据公务员法及其相关规定进行处理。</w:t>
      </w:r>
      <w:r>
        <w:rPr>
          <w:rFonts w:hint="eastAsia"/>
          <w:color w:val="333333"/>
          <w:sz w:val="20"/>
          <w:szCs w:val="20"/>
        </w:rPr>
        <w:br/>
        <w:t xml:space="preserve">    </w:t>
      </w:r>
      <w:r>
        <w:rPr>
          <w:rStyle w:val="a4"/>
          <w:rFonts w:hint="eastAsia"/>
          <w:color w:val="333333"/>
          <w:sz w:val="20"/>
          <w:szCs w:val="20"/>
        </w:rPr>
        <w:t>第五条</w:t>
      </w:r>
      <w:r>
        <w:rPr>
          <w:rFonts w:hint="eastAsia"/>
          <w:color w:val="333333"/>
          <w:sz w:val="20"/>
          <w:szCs w:val="20"/>
        </w:rPr>
        <w:t xml:space="preserve"> 科技部牵头制定严重失信行为记录相关制度规范，会同有关行业部门、项目管理专业机构，根据科技计划和项目管理职责，负责受其管理或委托的科技计划和项目相关责任主体的严重失信行为记录管理和结果应用工作。</w:t>
      </w:r>
      <w:r>
        <w:rPr>
          <w:rFonts w:hint="eastAsia"/>
          <w:color w:val="333333"/>
          <w:sz w:val="20"/>
          <w:szCs w:val="20"/>
        </w:rPr>
        <w:br/>
        <w:t>    充分发挥科研诚信建设部际联席会议作用，加强与相关部门合作与信息共享，实施跨部门联合惩戒，形成工作合力。</w:t>
      </w:r>
      <w:r>
        <w:rPr>
          <w:rFonts w:hint="eastAsia"/>
          <w:color w:val="333333"/>
          <w:sz w:val="20"/>
          <w:szCs w:val="20"/>
        </w:rPr>
        <w:br/>
        <w:t>    重大事项应当向国家科技计划管理部际联席会议报告。</w:t>
      </w:r>
      <w:r>
        <w:rPr>
          <w:rFonts w:hint="eastAsia"/>
          <w:color w:val="333333"/>
          <w:sz w:val="20"/>
          <w:szCs w:val="20"/>
        </w:rPr>
        <w:br/>
        <w:t xml:space="preserve">    </w:t>
      </w:r>
      <w:r>
        <w:rPr>
          <w:rStyle w:val="a4"/>
          <w:rFonts w:hint="eastAsia"/>
          <w:color w:val="333333"/>
          <w:sz w:val="20"/>
          <w:szCs w:val="20"/>
        </w:rPr>
        <w:t>第六条</w:t>
      </w:r>
      <w:r>
        <w:rPr>
          <w:rFonts w:hint="eastAsia"/>
          <w:color w:val="333333"/>
          <w:sz w:val="20"/>
          <w:szCs w:val="20"/>
        </w:rPr>
        <w:t xml:space="preserve"> 实行科技计划和项目相关责任主体的诚信承诺制度，在申请科技计划项目及参与科技计划项目管理和实施前，本规定第四条中所涉及的相关责任主体都应当签署诚信承诺书。</w:t>
      </w:r>
      <w:r>
        <w:rPr>
          <w:rFonts w:hint="eastAsia"/>
          <w:color w:val="333333"/>
          <w:sz w:val="20"/>
          <w:szCs w:val="20"/>
        </w:rPr>
        <w:br/>
        <w:t xml:space="preserve">    </w:t>
      </w:r>
      <w:r>
        <w:rPr>
          <w:rStyle w:val="a4"/>
          <w:rFonts w:hint="eastAsia"/>
          <w:color w:val="333333"/>
          <w:sz w:val="20"/>
          <w:szCs w:val="20"/>
        </w:rPr>
        <w:t>第七条</w:t>
      </w:r>
      <w:r>
        <w:rPr>
          <w:rFonts w:hint="eastAsia"/>
          <w:color w:val="333333"/>
          <w:sz w:val="20"/>
          <w:szCs w:val="20"/>
        </w:rPr>
        <w:t xml:space="preserve"> 结合科技计划管理改革工作，逐步推行科研信用记录制度，加强科技计划和项目相关责任主体科研信用管理。</w:t>
      </w:r>
      <w:r>
        <w:rPr>
          <w:rFonts w:hint="eastAsia"/>
          <w:color w:val="333333"/>
          <w:sz w:val="20"/>
          <w:szCs w:val="20"/>
        </w:rPr>
        <w:br/>
        <w:t xml:space="preserve">    </w:t>
      </w:r>
      <w:r>
        <w:rPr>
          <w:rStyle w:val="a4"/>
          <w:rFonts w:hint="eastAsia"/>
          <w:color w:val="333333"/>
          <w:sz w:val="20"/>
          <w:szCs w:val="20"/>
        </w:rPr>
        <w:t>第八条</w:t>
      </w:r>
      <w:r>
        <w:rPr>
          <w:rFonts w:hint="eastAsia"/>
          <w:color w:val="333333"/>
          <w:sz w:val="20"/>
          <w:szCs w:val="20"/>
        </w:rPr>
        <w:t xml:space="preserve"> 参与科技计划、项目管理和实施的相关项目承担人员、咨询评审专家等自然人，应当加强自律，按照相关管理规定履职尽责。以下行为属于严重失信行为：</w:t>
      </w:r>
      <w:r>
        <w:rPr>
          <w:rFonts w:hint="eastAsia"/>
          <w:color w:val="333333"/>
          <w:sz w:val="20"/>
          <w:szCs w:val="20"/>
        </w:rPr>
        <w:br/>
        <w:t>    （一）采取贿赂或变相贿赂、造假、故意重复申报等不正当手段获取科技计划和项目承担资格。</w:t>
      </w:r>
      <w:r>
        <w:rPr>
          <w:rFonts w:hint="eastAsia"/>
          <w:color w:val="333333"/>
          <w:sz w:val="20"/>
          <w:szCs w:val="20"/>
        </w:rPr>
        <w:br/>
        <w:t>    （二）项目申报或实施中抄袭他人科研成果，故意侵犯他人知识产权，捏造或篡改科研数据和图表等，违反科研伦理规范。</w:t>
      </w:r>
      <w:r>
        <w:rPr>
          <w:rFonts w:hint="eastAsia"/>
          <w:color w:val="333333"/>
          <w:sz w:val="20"/>
          <w:szCs w:val="20"/>
        </w:rPr>
        <w:br/>
      </w:r>
      <w:r>
        <w:rPr>
          <w:rFonts w:hint="eastAsia"/>
          <w:color w:val="333333"/>
          <w:sz w:val="20"/>
          <w:szCs w:val="20"/>
        </w:rPr>
        <w:lastRenderedPageBreak/>
        <w:t xml:space="preserve">    （三）违反科技计划和项目管理规定，无正当理由不按项目任务书（合同、协议书等）约定执行；擅自超权限调整项目任务或预算安排；科技报告、项目成果等造假。 </w:t>
      </w:r>
      <w:r>
        <w:rPr>
          <w:rFonts w:hint="eastAsia"/>
          <w:color w:val="333333"/>
          <w:sz w:val="20"/>
          <w:szCs w:val="20"/>
        </w:rPr>
        <w:br/>
        <w:t>    （四）违反科研资金管理规定，套取、转移、挪用、贪污科研经费，谋取私利。</w:t>
      </w:r>
      <w:r>
        <w:rPr>
          <w:rFonts w:hint="eastAsia"/>
          <w:color w:val="333333"/>
          <w:sz w:val="20"/>
          <w:szCs w:val="20"/>
        </w:rPr>
        <w:br/>
        <w:t>    （五）利用管理、咨询、评审或评估专家身份索贿、受贿；故意违反回避原则；与相关单位或人员恶意串通。</w:t>
      </w:r>
      <w:r>
        <w:rPr>
          <w:rFonts w:hint="eastAsia"/>
          <w:color w:val="333333"/>
          <w:sz w:val="20"/>
          <w:szCs w:val="20"/>
        </w:rPr>
        <w:br/>
        <w:t>    （六）泄露相关秘密或咨询评审信息。</w:t>
      </w:r>
      <w:r>
        <w:rPr>
          <w:rFonts w:hint="eastAsia"/>
          <w:color w:val="333333"/>
          <w:sz w:val="20"/>
          <w:szCs w:val="20"/>
        </w:rPr>
        <w:br/>
        <w:t>    （七）不配合监督检查和评估工作，提供虚假材料，对相关处理意见拒不整改或虚假整改。</w:t>
      </w:r>
      <w:r>
        <w:rPr>
          <w:rFonts w:hint="eastAsia"/>
          <w:color w:val="333333"/>
          <w:sz w:val="20"/>
          <w:szCs w:val="20"/>
        </w:rPr>
        <w:br/>
        <w:t>    （八）其他违法、违反财经纪律、违反项目任务书（合同、协议书等）约定和科研不端行为等情况。</w:t>
      </w:r>
      <w:r>
        <w:rPr>
          <w:rFonts w:hint="eastAsia"/>
          <w:color w:val="333333"/>
          <w:sz w:val="20"/>
          <w:szCs w:val="20"/>
        </w:rPr>
        <w:br/>
        <w:t>   </w:t>
      </w:r>
      <w:r>
        <w:rPr>
          <w:rStyle w:val="a4"/>
          <w:rFonts w:hint="eastAsia"/>
          <w:color w:val="333333"/>
          <w:sz w:val="20"/>
          <w:szCs w:val="20"/>
        </w:rPr>
        <w:t xml:space="preserve"> 第九条</w:t>
      </w:r>
      <w:r>
        <w:rPr>
          <w:rFonts w:hint="eastAsia"/>
          <w:color w:val="333333"/>
          <w:sz w:val="20"/>
          <w:szCs w:val="20"/>
        </w:rPr>
        <w:t xml:space="preserve"> 参与科技计划、项目管理和实施相关项目管理专业机构、项目承担单位以及中介服务机构等法人和机构，应当履行法人管理职责，规范管理。以下行为属于严重失信行为：</w:t>
      </w:r>
      <w:r>
        <w:rPr>
          <w:rFonts w:hint="eastAsia"/>
          <w:color w:val="333333"/>
          <w:sz w:val="20"/>
          <w:szCs w:val="20"/>
        </w:rPr>
        <w:br/>
        <w:t>    （一）采取贿赂或变相贿赂、造假、故意重复申报等不正当手段获取管理、承担科技计划和项目或中介服务资格。</w:t>
      </w:r>
      <w:r>
        <w:rPr>
          <w:rFonts w:hint="eastAsia"/>
          <w:color w:val="333333"/>
          <w:sz w:val="20"/>
          <w:szCs w:val="20"/>
        </w:rPr>
        <w:br/>
        <w:t>    （二）利用管理职能，设租寻租，为本单位、项目申报单位/项目承担单位或项目承担人员谋取不正当利益。</w:t>
      </w:r>
      <w:r>
        <w:rPr>
          <w:rFonts w:hint="eastAsia"/>
          <w:color w:val="333333"/>
          <w:sz w:val="20"/>
          <w:szCs w:val="20"/>
        </w:rPr>
        <w:br/>
        <w:t>    （三）项目管理专业机构违反委托合同约定，不按制度执行或违反制度规定；管理严重失职，所管理的科技计划和项目或相关工作人员存在重大问题。</w:t>
      </w:r>
      <w:r>
        <w:rPr>
          <w:rFonts w:hint="eastAsia"/>
          <w:color w:val="333333"/>
          <w:sz w:val="20"/>
          <w:szCs w:val="20"/>
        </w:rPr>
        <w:br/>
        <w:t>    （四）项目承担单位未履行法人管理和服务职责；包庇、纵容项目承担人员严重失信行为；截留、挤占、挪用、转移科研经费。</w:t>
      </w:r>
      <w:r>
        <w:rPr>
          <w:rFonts w:hint="eastAsia"/>
          <w:color w:val="333333"/>
          <w:sz w:val="20"/>
          <w:szCs w:val="20"/>
        </w:rPr>
        <w:br/>
        <w:t>    （五）中介服务机构违反合同或协议约定，采取造假、串通等不正当竞争手段谋取利益。</w:t>
      </w:r>
      <w:r>
        <w:rPr>
          <w:rFonts w:hint="eastAsia"/>
          <w:color w:val="333333"/>
          <w:sz w:val="20"/>
          <w:szCs w:val="20"/>
        </w:rPr>
        <w:br/>
        <w:t>    （六）不配合监督检查和评估工作，提供虚假材料，对相关处理意见拒不整改或虚假整改。</w:t>
      </w:r>
      <w:r>
        <w:rPr>
          <w:rFonts w:hint="eastAsia"/>
          <w:color w:val="333333"/>
          <w:sz w:val="20"/>
          <w:szCs w:val="20"/>
        </w:rPr>
        <w:br/>
        <w:t>    （七）其他违法、违反财经纪律、违反项目任务书（合同、协议书等）约定等情况。</w:t>
      </w:r>
      <w:r>
        <w:rPr>
          <w:rFonts w:hint="eastAsia"/>
          <w:color w:val="333333"/>
          <w:sz w:val="20"/>
          <w:szCs w:val="20"/>
        </w:rPr>
        <w:br/>
        <w:t xml:space="preserve">    </w:t>
      </w:r>
      <w:r>
        <w:rPr>
          <w:rStyle w:val="a4"/>
          <w:rFonts w:hint="eastAsia"/>
          <w:color w:val="333333"/>
          <w:sz w:val="20"/>
          <w:szCs w:val="20"/>
        </w:rPr>
        <w:t>第十条</w:t>
      </w:r>
      <w:r>
        <w:rPr>
          <w:rFonts w:hint="eastAsia"/>
          <w:color w:val="333333"/>
          <w:sz w:val="20"/>
          <w:szCs w:val="20"/>
        </w:rPr>
        <w:t xml:space="preserve"> 对具有本规定第八条、第九条行为的责任主体，且受到以下处理的，纳入严重失信行为记录。</w:t>
      </w:r>
      <w:r>
        <w:rPr>
          <w:rFonts w:hint="eastAsia"/>
          <w:color w:val="333333"/>
          <w:sz w:val="20"/>
          <w:szCs w:val="20"/>
        </w:rPr>
        <w:br/>
        <w:t>    （一）受到刑事处罚或行政处罚并正式公告。</w:t>
      </w:r>
      <w:r>
        <w:rPr>
          <w:rFonts w:hint="eastAsia"/>
          <w:color w:val="333333"/>
          <w:sz w:val="20"/>
          <w:szCs w:val="20"/>
        </w:rPr>
        <w:br/>
        <w:t>    （二）受审计、纪检监察等部门查处并正式通报。</w:t>
      </w:r>
      <w:r>
        <w:rPr>
          <w:rFonts w:hint="eastAsia"/>
          <w:color w:val="333333"/>
          <w:sz w:val="20"/>
          <w:szCs w:val="20"/>
        </w:rPr>
        <w:br/>
        <w:t>    （三）受相关部门和单位在科技计划、项目管理或监督检查中查处并以正式文件发布。</w:t>
      </w:r>
      <w:r>
        <w:rPr>
          <w:rFonts w:hint="eastAsia"/>
          <w:color w:val="333333"/>
          <w:sz w:val="20"/>
          <w:szCs w:val="20"/>
        </w:rPr>
        <w:br/>
        <w:t>    （四）因伪造、篡改、抄袭等严重科研不端行为被国内外公开发行的学术出版刊物撤稿，或被国内外政府奖励评审主办方取消评审和获奖资格并正式通报。</w:t>
      </w:r>
      <w:r>
        <w:rPr>
          <w:rFonts w:hint="eastAsia"/>
          <w:color w:val="333333"/>
          <w:sz w:val="20"/>
          <w:szCs w:val="20"/>
        </w:rPr>
        <w:br/>
        <w:t>    （五）经核实并履行告知程序的其它严重违规违纪行为。</w:t>
      </w:r>
      <w:r>
        <w:rPr>
          <w:rFonts w:hint="eastAsia"/>
          <w:color w:val="333333"/>
          <w:sz w:val="20"/>
          <w:szCs w:val="20"/>
        </w:rPr>
        <w:br/>
        <w:t>    对纪检监察、监督检查等部门已掌握确凿违规违纪问题线索和证据，因客观原因尚未形成正式处理决定的相关责任主体，参照本条款执行。</w:t>
      </w:r>
      <w:r>
        <w:rPr>
          <w:rFonts w:hint="eastAsia"/>
          <w:color w:val="333333"/>
          <w:sz w:val="20"/>
          <w:szCs w:val="20"/>
        </w:rPr>
        <w:br/>
        <w:t xml:space="preserve">    </w:t>
      </w:r>
      <w:r>
        <w:rPr>
          <w:rStyle w:val="a4"/>
          <w:rFonts w:hint="eastAsia"/>
          <w:color w:val="333333"/>
          <w:sz w:val="20"/>
          <w:szCs w:val="20"/>
        </w:rPr>
        <w:t>第十一条</w:t>
      </w:r>
      <w:r>
        <w:rPr>
          <w:rFonts w:hint="eastAsia"/>
          <w:color w:val="333333"/>
          <w:sz w:val="20"/>
          <w:szCs w:val="20"/>
        </w:rPr>
        <w:t xml:space="preserve"> 依托国家科技管理信息系统建立严重失信行为数据库。记录信息应当包括：责任主体名称、统一社会信用代码、所涉及的项目名称和编号、违规违纪情形、处理处罚结果及主</w:t>
      </w:r>
      <w:r>
        <w:rPr>
          <w:rFonts w:hint="eastAsia"/>
          <w:color w:val="333333"/>
          <w:sz w:val="20"/>
          <w:szCs w:val="20"/>
        </w:rPr>
        <w:lastRenderedPageBreak/>
        <w:t>要责任人、处理单位、处理依据和做出处理决定的时间。</w:t>
      </w:r>
      <w:r>
        <w:rPr>
          <w:rFonts w:hint="eastAsia"/>
          <w:color w:val="333333"/>
          <w:sz w:val="20"/>
          <w:szCs w:val="20"/>
        </w:rPr>
        <w:br/>
        <w:t>    对于责任主体为法人和机构，根据处理决定，记录信息还应包括直接责任人员。</w:t>
      </w:r>
      <w:r>
        <w:rPr>
          <w:rFonts w:hint="eastAsia"/>
          <w:color w:val="333333"/>
          <w:sz w:val="20"/>
          <w:szCs w:val="20"/>
        </w:rPr>
        <w:br/>
        <w:t xml:space="preserve">    </w:t>
      </w:r>
      <w:r>
        <w:rPr>
          <w:rStyle w:val="a4"/>
          <w:rFonts w:hint="eastAsia"/>
          <w:color w:val="333333"/>
          <w:sz w:val="20"/>
          <w:szCs w:val="20"/>
        </w:rPr>
        <w:t>第十二条</w:t>
      </w:r>
      <w:r>
        <w:rPr>
          <w:rFonts w:hint="eastAsia"/>
          <w:color w:val="333333"/>
          <w:sz w:val="20"/>
          <w:szCs w:val="20"/>
        </w:rPr>
        <w:t xml:space="preserve"> 对于列入严重失信行为记录的责任主体，按照科技计划和项目管理办法的相关规定，阶段性或永久取消其申请国家科技计划、项目或参与项目实施与管理的资格。同时，在后续科技计划和项目管理工作中，应当充分利用严重失信行为记录信息，对相关责任主体采取如下限制措施：</w:t>
      </w:r>
      <w:r>
        <w:rPr>
          <w:rFonts w:hint="eastAsia"/>
          <w:color w:val="333333"/>
          <w:sz w:val="20"/>
          <w:szCs w:val="20"/>
        </w:rPr>
        <w:br/>
        <w:t>    （一）在科研立项、评审专家遴选、项目管理专业机构确定、科研项目评估、科技奖励评审、间接费用核定、结余资金留用以及基地人才遴选中，将严重失信行为记录作为重要依据。</w:t>
      </w:r>
      <w:r>
        <w:rPr>
          <w:rFonts w:hint="eastAsia"/>
          <w:color w:val="333333"/>
          <w:sz w:val="20"/>
          <w:szCs w:val="20"/>
        </w:rPr>
        <w:br/>
        <w:t>    （二）对纳入严重失信行为记录的相关法人单位，以及违规违纪违法多发、频发，一年内有2个及以上相关责任主体被纳入严重失信行为记录管理的法人单位作为项目实施监督的重要对象，加强监督和管理。</w:t>
      </w:r>
      <w:r>
        <w:rPr>
          <w:rFonts w:hint="eastAsia"/>
          <w:color w:val="333333"/>
          <w:sz w:val="20"/>
          <w:szCs w:val="20"/>
        </w:rPr>
        <w:br/>
        <w:t xml:space="preserve">    </w:t>
      </w:r>
      <w:r>
        <w:rPr>
          <w:rStyle w:val="a4"/>
          <w:rFonts w:hint="eastAsia"/>
          <w:color w:val="333333"/>
          <w:sz w:val="20"/>
          <w:szCs w:val="20"/>
        </w:rPr>
        <w:t>第十三条</w:t>
      </w:r>
      <w:r>
        <w:rPr>
          <w:rFonts w:hint="eastAsia"/>
          <w:color w:val="333333"/>
          <w:sz w:val="20"/>
          <w:szCs w:val="20"/>
        </w:rPr>
        <w:t xml:space="preserve"> 实行记录名单动态调整机制，对处理处罚期限届满的相关责任主体，及时移出严重失信记录名单。</w:t>
      </w:r>
      <w:r>
        <w:rPr>
          <w:rFonts w:hint="eastAsia"/>
          <w:color w:val="333333"/>
          <w:sz w:val="20"/>
          <w:szCs w:val="20"/>
        </w:rPr>
        <w:br/>
        <w:t xml:space="preserve">    </w:t>
      </w:r>
      <w:r>
        <w:rPr>
          <w:rStyle w:val="a4"/>
          <w:rFonts w:hint="eastAsia"/>
          <w:color w:val="333333"/>
          <w:sz w:val="20"/>
          <w:szCs w:val="20"/>
        </w:rPr>
        <w:t>第十四条</w:t>
      </w:r>
      <w:r>
        <w:rPr>
          <w:rFonts w:hint="eastAsia"/>
          <w:color w:val="333333"/>
          <w:sz w:val="20"/>
          <w:szCs w:val="20"/>
        </w:rPr>
        <w:t xml:space="preserve"> 严重失信行为记录名单为科技部、相关部门，项目管理专业机构、监督和评估专业化支撑机构掌握使用，严格执行信息发布、查询、获取和修改的权限。</w:t>
      </w:r>
      <w:r>
        <w:rPr>
          <w:rFonts w:hint="eastAsia"/>
          <w:color w:val="333333"/>
          <w:sz w:val="20"/>
          <w:szCs w:val="20"/>
        </w:rPr>
        <w:br/>
        <w:t>    严重失信行为记录名单及时向责任主体通报，对于责任主体为自然人的还应向其所在法人单位通报。</w:t>
      </w:r>
      <w:r>
        <w:rPr>
          <w:rFonts w:hint="eastAsia"/>
          <w:color w:val="333333"/>
          <w:sz w:val="20"/>
          <w:szCs w:val="20"/>
        </w:rPr>
        <w:br/>
        <w:t>    对行为恶劣、影响较大的严重失信行为按程序向社会公布失信行为记录信息。</w:t>
      </w:r>
      <w:r>
        <w:rPr>
          <w:rFonts w:hint="eastAsia"/>
          <w:color w:val="333333"/>
          <w:sz w:val="20"/>
          <w:szCs w:val="20"/>
        </w:rPr>
        <w:br/>
        <w:t>   </w:t>
      </w:r>
      <w:r>
        <w:rPr>
          <w:rStyle w:val="a4"/>
          <w:rFonts w:hint="eastAsia"/>
          <w:color w:val="333333"/>
          <w:sz w:val="20"/>
          <w:szCs w:val="20"/>
        </w:rPr>
        <w:t xml:space="preserve"> 第十五条</w:t>
      </w:r>
      <w:r>
        <w:rPr>
          <w:rFonts w:hint="eastAsia"/>
          <w:color w:val="333333"/>
          <w:sz w:val="20"/>
          <w:szCs w:val="20"/>
        </w:rPr>
        <w:t xml:space="preserve"> 在本规定暂行实施的基础上，总结经验，</w:t>
      </w:r>
      <w:proofErr w:type="gramStart"/>
      <w:r>
        <w:rPr>
          <w:rFonts w:hint="eastAsia"/>
          <w:color w:val="333333"/>
          <w:sz w:val="20"/>
          <w:szCs w:val="20"/>
        </w:rPr>
        <w:t>完善跨</w:t>
      </w:r>
      <w:proofErr w:type="gramEnd"/>
      <w:r>
        <w:rPr>
          <w:rFonts w:hint="eastAsia"/>
          <w:color w:val="333333"/>
          <w:sz w:val="20"/>
          <w:szCs w:val="20"/>
        </w:rPr>
        <w:t>部门联动工作体系，加强与其他社会信用记录衔接，逐步形成国家统一的科研信用制度和管理体系。</w:t>
      </w:r>
      <w:r>
        <w:rPr>
          <w:rFonts w:hint="eastAsia"/>
          <w:color w:val="333333"/>
          <w:sz w:val="20"/>
          <w:szCs w:val="20"/>
        </w:rPr>
        <w:br/>
        <w:t xml:space="preserve">    </w:t>
      </w:r>
      <w:r>
        <w:rPr>
          <w:rStyle w:val="a4"/>
          <w:rFonts w:hint="eastAsia"/>
          <w:color w:val="333333"/>
          <w:sz w:val="20"/>
          <w:szCs w:val="20"/>
        </w:rPr>
        <w:t>第十六条</w:t>
      </w:r>
      <w:r>
        <w:rPr>
          <w:rFonts w:hint="eastAsia"/>
          <w:color w:val="333333"/>
          <w:sz w:val="20"/>
          <w:szCs w:val="20"/>
        </w:rPr>
        <w:t xml:space="preserve"> 国家有关法律法规对国家科技计划和项目相关责任主体所涉及的严重失信行为另有规定的，依照其规定执行。</w:t>
      </w:r>
      <w:r>
        <w:rPr>
          <w:rFonts w:hint="eastAsia"/>
          <w:color w:val="333333"/>
          <w:sz w:val="20"/>
          <w:szCs w:val="20"/>
        </w:rPr>
        <w:br/>
        <w:t>    地方科技计划和项目管理可参照执行。</w:t>
      </w:r>
      <w:r>
        <w:rPr>
          <w:rFonts w:hint="eastAsia"/>
          <w:color w:val="333333"/>
          <w:sz w:val="20"/>
          <w:szCs w:val="20"/>
        </w:rPr>
        <w:br/>
        <w:t xml:space="preserve">    </w:t>
      </w:r>
      <w:r>
        <w:rPr>
          <w:rStyle w:val="a4"/>
          <w:rFonts w:hint="eastAsia"/>
          <w:color w:val="333333"/>
          <w:sz w:val="20"/>
          <w:szCs w:val="20"/>
        </w:rPr>
        <w:t>第十七条</w:t>
      </w:r>
      <w:r>
        <w:rPr>
          <w:rFonts w:hint="eastAsia"/>
          <w:color w:val="333333"/>
          <w:sz w:val="20"/>
          <w:szCs w:val="20"/>
        </w:rPr>
        <w:t xml:space="preserve"> 本规定自发布之日起实施，由科技部负责解释。</w:t>
      </w:r>
    </w:p>
    <w:p w:rsidR="009E6CCF" w:rsidRPr="000C3821" w:rsidRDefault="009E6CCF" w:rsidP="00893199">
      <w:pPr>
        <w:ind w:firstLine="420"/>
        <w:rPr>
          <w:rFonts w:hint="eastAsia"/>
        </w:rPr>
      </w:pPr>
    </w:p>
    <w:sectPr w:rsidR="009E6CCF" w:rsidRPr="000C3821" w:rsidSect="009E6C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5536"/>
    <w:multiLevelType w:val="multilevel"/>
    <w:tmpl w:val="30F0F02C"/>
    <w:lvl w:ilvl="0">
      <w:start w:val="1"/>
      <w:numFmt w:val="decimal"/>
      <w:pStyle w:val="2"/>
      <w:lvlText w:val="2.%1 "/>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3821"/>
    <w:rsid w:val="00041852"/>
    <w:rsid w:val="000C3821"/>
    <w:rsid w:val="001B70CB"/>
    <w:rsid w:val="00345F76"/>
    <w:rsid w:val="0035577B"/>
    <w:rsid w:val="00694B0F"/>
    <w:rsid w:val="007D4262"/>
    <w:rsid w:val="00893199"/>
    <w:rsid w:val="009E6CCF"/>
    <w:rsid w:val="00A278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F76"/>
    <w:pPr>
      <w:widowControl w:val="0"/>
    </w:pPr>
  </w:style>
  <w:style w:type="paragraph" w:styleId="1">
    <w:name w:val="heading 1"/>
    <w:basedOn w:val="a"/>
    <w:next w:val="a"/>
    <w:link w:val="1Char"/>
    <w:uiPriority w:val="9"/>
    <w:qFormat/>
    <w:rsid w:val="00345F76"/>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rsid w:val="00345F76"/>
    <w:pPr>
      <w:keepNext/>
      <w:keepLines/>
      <w:numPr>
        <w:numId w:val="2"/>
      </w:numPr>
      <w:spacing w:before="260" w:after="260"/>
      <w:outlineLvl w:val="1"/>
    </w:pPr>
    <w:rPr>
      <w:rFonts w:ascii="仿宋_GB2312" w:eastAsia="仿宋_GB2312"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45F76"/>
    <w:rPr>
      <w:rFonts w:ascii="仿宋_GB2312" w:eastAsia="仿宋_GB2312" w:hAnsiTheme="majorHAnsi" w:cstheme="majorBidi"/>
      <w:b/>
      <w:bCs/>
      <w:sz w:val="32"/>
      <w:szCs w:val="32"/>
    </w:rPr>
  </w:style>
  <w:style w:type="character" w:customStyle="1" w:styleId="1Char">
    <w:name w:val="标题 1 Char"/>
    <w:basedOn w:val="a0"/>
    <w:link w:val="1"/>
    <w:uiPriority w:val="9"/>
    <w:rsid w:val="00345F76"/>
    <w:rPr>
      <w:b/>
      <w:bCs/>
      <w:kern w:val="44"/>
      <w:sz w:val="44"/>
      <w:szCs w:val="44"/>
    </w:rPr>
  </w:style>
  <w:style w:type="paragraph" w:styleId="TOC">
    <w:name w:val="TOC Heading"/>
    <w:basedOn w:val="1"/>
    <w:next w:val="a"/>
    <w:uiPriority w:val="39"/>
    <w:semiHidden/>
    <w:unhideWhenUsed/>
    <w:qFormat/>
    <w:rsid w:val="00694B0F"/>
    <w:pPr>
      <w:outlineLvl w:val="9"/>
    </w:pPr>
  </w:style>
  <w:style w:type="paragraph" w:styleId="a3">
    <w:name w:val="Normal (Web)"/>
    <w:basedOn w:val="a"/>
    <w:uiPriority w:val="99"/>
    <w:semiHidden/>
    <w:unhideWhenUsed/>
    <w:rsid w:val="000C3821"/>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4">
    <w:name w:val="Strong"/>
    <w:basedOn w:val="a0"/>
    <w:uiPriority w:val="22"/>
    <w:qFormat/>
    <w:rsid w:val="000C382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founder</dc:creator>
  <cp:lastModifiedBy>founder</cp:lastModifiedBy>
  <cp:revision>1</cp:revision>
  <dcterms:created xsi:type="dcterms:W3CDTF">2018-04-17T09:22:00Z</dcterms:created>
  <dcterms:modified xsi:type="dcterms:W3CDTF">2018-04-17T09:23:00Z</dcterms:modified>
</cp:coreProperties>
</file>