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1440" w:firstLineChars="4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2018年度技术需求和人才需求征集表</w:t>
      </w:r>
    </w:p>
    <w:tbl>
      <w:tblPr>
        <w:tblStyle w:val="3"/>
        <w:tblW w:w="92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18"/>
        <w:gridCol w:w="1107"/>
        <w:gridCol w:w="333"/>
        <w:gridCol w:w="375"/>
        <w:gridCol w:w="29"/>
        <w:gridCol w:w="316"/>
        <w:gridCol w:w="274"/>
        <w:gridCol w:w="130"/>
        <w:gridCol w:w="402"/>
        <w:gridCol w:w="318"/>
        <w:gridCol w:w="360"/>
        <w:gridCol w:w="117"/>
        <w:gridCol w:w="379"/>
        <w:gridCol w:w="44"/>
        <w:gridCol w:w="904"/>
        <w:gridCol w:w="132"/>
        <w:gridCol w:w="1125"/>
        <w:gridCol w:w="7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20"/>
            <w:vAlign w:val="top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一、技术需求概况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7745" w:type="dxa"/>
            <w:gridSpan w:val="18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年处理300万吨秸秆用菌剂及16万吨生物有机肥项目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所属领域</w:t>
            </w:r>
          </w:p>
        </w:tc>
        <w:tc>
          <w:tcPr>
            <w:tcW w:w="7745" w:type="dxa"/>
            <w:gridSpan w:val="18"/>
            <w:vAlign w:val="top"/>
          </w:tcPr>
          <w:p>
            <w:pPr>
              <w:spacing w:line="360" w:lineRule="exact"/>
              <w:ind w:left="630" w:hanging="630" w:hangingChars="3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8□ 1.化工  2.高端装备制造  3.生物医药  4.新一代信息技术  5.新能源</w:t>
            </w:r>
          </w:p>
          <w:p>
            <w:pPr>
              <w:spacing w:line="360" w:lineRule="exact"/>
              <w:ind w:left="630" w:hanging="630" w:hangingChars="3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6.新材料  7.现代农业  8.节能环保  9.公共安全  10、其他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技术需求内容（简述企业技术背景、面临的难题以及希望达到的目标等。）</w:t>
            </w:r>
          </w:p>
        </w:tc>
        <w:tc>
          <w:tcPr>
            <w:tcW w:w="7745" w:type="dxa"/>
            <w:gridSpan w:val="18"/>
            <w:vAlign w:val="top"/>
          </w:tcPr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我公司新建年处理300万吨秸秆用菌剂及16万吨生物有机肥项目,主要需求生物菌剂的研发与制备人才,生物有机肥、目标肥配方和制作方法的研究与操作路线的设计，希望达到菌剂研发和有机肥生产的国际先进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拟投入经费</w:t>
            </w:r>
          </w:p>
        </w:tc>
        <w:tc>
          <w:tcPr>
            <w:tcW w:w="1844" w:type="dxa"/>
            <w:gridSpan w:val="4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1000  万元</w:t>
            </w:r>
          </w:p>
        </w:tc>
        <w:tc>
          <w:tcPr>
            <w:tcW w:w="2340" w:type="dxa"/>
            <w:gridSpan w:val="9"/>
            <w:vAlign w:val="top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拟对接单位</w:t>
            </w:r>
          </w:p>
        </w:tc>
        <w:tc>
          <w:tcPr>
            <w:tcW w:w="3561" w:type="dxa"/>
            <w:gridSpan w:val="5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中国农业科学院、河南农业大学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拟解决方式</w:t>
            </w:r>
          </w:p>
        </w:tc>
        <w:tc>
          <w:tcPr>
            <w:tcW w:w="7745" w:type="dxa"/>
            <w:gridSpan w:val="18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3□  1.技术入股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2.技术转让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3.合作实施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4.委托开发  5.其他合作方式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288" w:type="dxa"/>
            <w:gridSpan w:val="20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二、人才需求概况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25" w:type="dxa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岗位名称</w:t>
            </w:r>
          </w:p>
        </w:tc>
        <w:tc>
          <w:tcPr>
            <w:tcW w:w="1325" w:type="dxa"/>
            <w:gridSpan w:val="2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需求专业</w:t>
            </w:r>
          </w:p>
        </w:tc>
        <w:tc>
          <w:tcPr>
            <w:tcW w:w="1327" w:type="dxa"/>
            <w:gridSpan w:val="5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需求数量</w:t>
            </w:r>
          </w:p>
        </w:tc>
        <w:tc>
          <w:tcPr>
            <w:tcW w:w="1327" w:type="dxa"/>
            <w:gridSpan w:val="5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学历要求</w:t>
            </w:r>
          </w:p>
        </w:tc>
        <w:tc>
          <w:tcPr>
            <w:tcW w:w="1327" w:type="dxa"/>
            <w:gridSpan w:val="3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职称要求</w:t>
            </w:r>
          </w:p>
        </w:tc>
        <w:tc>
          <w:tcPr>
            <w:tcW w:w="1327" w:type="dxa"/>
            <w:gridSpan w:val="3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提供待遇</w:t>
            </w:r>
          </w:p>
        </w:tc>
        <w:tc>
          <w:tcPr>
            <w:tcW w:w="133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25" w:type="dxa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技术负责人</w:t>
            </w:r>
          </w:p>
        </w:tc>
        <w:tc>
          <w:tcPr>
            <w:tcW w:w="1325" w:type="dxa"/>
            <w:gridSpan w:val="2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生物工程</w:t>
            </w:r>
          </w:p>
        </w:tc>
        <w:tc>
          <w:tcPr>
            <w:tcW w:w="1327" w:type="dxa"/>
            <w:gridSpan w:val="5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 xml:space="preserve">    2</w:t>
            </w:r>
          </w:p>
        </w:tc>
        <w:tc>
          <w:tcPr>
            <w:tcW w:w="1327" w:type="dxa"/>
            <w:gridSpan w:val="5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本科以上</w:t>
            </w:r>
          </w:p>
        </w:tc>
        <w:tc>
          <w:tcPr>
            <w:tcW w:w="1327" w:type="dxa"/>
            <w:gridSpan w:val="3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工程师</w:t>
            </w:r>
          </w:p>
        </w:tc>
        <w:tc>
          <w:tcPr>
            <w:tcW w:w="1327" w:type="dxa"/>
            <w:gridSpan w:val="3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年薪10万</w:t>
            </w:r>
          </w:p>
        </w:tc>
        <w:tc>
          <w:tcPr>
            <w:tcW w:w="1330" w:type="dxa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325" w:type="dxa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研发人员</w:t>
            </w:r>
          </w:p>
        </w:tc>
        <w:tc>
          <w:tcPr>
            <w:tcW w:w="1325" w:type="dxa"/>
            <w:gridSpan w:val="2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农业资源与环境</w:t>
            </w:r>
          </w:p>
        </w:tc>
        <w:tc>
          <w:tcPr>
            <w:tcW w:w="1327" w:type="dxa"/>
            <w:gridSpan w:val="5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 xml:space="preserve">    4</w:t>
            </w:r>
          </w:p>
        </w:tc>
        <w:tc>
          <w:tcPr>
            <w:tcW w:w="1327" w:type="dxa"/>
            <w:gridSpan w:val="5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本科以上</w:t>
            </w:r>
          </w:p>
        </w:tc>
        <w:tc>
          <w:tcPr>
            <w:tcW w:w="1327" w:type="dxa"/>
            <w:gridSpan w:val="3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中级技师</w:t>
            </w:r>
          </w:p>
        </w:tc>
        <w:tc>
          <w:tcPr>
            <w:tcW w:w="1327" w:type="dxa"/>
            <w:gridSpan w:val="3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年薪6万</w:t>
            </w:r>
          </w:p>
        </w:tc>
        <w:tc>
          <w:tcPr>
            <w:tcW w:w="1330" w:type="dxa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20"/>
            <w:vAlign w:val="top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三、需求单位基本情况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单位名称</w:t>
            </w:r>
          </w:p>
        </w:tc>
        <w:tc>
          <w:tcPr>
            <w:tcW w:w="2966" w:type="dxa"/>
            <w:gridSpan w:val="8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河南广源生物有机肥有限公司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  <w:tc>
          <w:tcPr>
            <w:tcW w:w="1218" w:type="dxa"/>
            <w:gridSpan w:val="5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3561" w:type="dxa"/>
            <w:gridSpan w:val="5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河南省南乐县谷金楼乡后陈工业区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单位性质</w:t>
            </w:r>
          </w:p>
        </w:tc>
        <w:tc>
          <w:tcPr>
            <w:tcW w:w="7745" w:type="dxa"/>
            <w:gridSpan w:val="18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7□  </w:t>
            </w:r>
            <w:r>
              <w:rPr>
                <w:rFonts w:ascii="仿宋" w:hAnsi="仿宋" w:eastAsia="仿宋"/>
                <w:szCs w:val="21"/>
              </w:rPr>
              <w:t>1</w:t>
            </w:r>
            <w:r>
              <w:rPr>
                <w:rFonts w:hint="eastAsia" w:ascii="仿宋" w:hAnsi="仿宋" w:eastAsia="仿宋"/>
                <w:szCs w:val="21"/>
              </w:rPr>
              <w:t>.国有企业</w:t>
            </w:r>
            <w:r>
              <w:rPr>
                <w:rFonts w:ascii="仿宋" w:hAnsi="仿宋" w:eastAsia="仿宋"/>
                <w:szCs w:val="21"/>
              </w:rPr>
              <w:t xml:space="preserve">  2</w:t>
            </w:r>
            <w:r>
              <w:rPr>
                <w:rFonts w:hint="eastAsia" w:ascii="仿宋" w:hAnsi="仿宋" w:eastAsia="仿宋"/>
                <w:szCs w:val="21"/>
              </w:rPr>
              <w:t>.集体企业</w:t>
            </w:r>
            <w:r>
              <w:rPr>
                <w:rFonts w:ascii="仿宋" w:hAnsi="仿宋" w:eastAsia="仿宋"/>
                <w:szCs w:val="21"/>
              </w:rPr>
              <w:t xml:space="preserve">  3</w:t>
            </w:r>
            <w:r>
              <w:rPr>
                <w:rFonts w:hint="eastAsia" w:ascii="仿宋" w:hAnsi="仿宋" w:eastAsia="仿宋"/>
                <w:szCs w:val="21"/>
              </w:rPr>
              <w:t>.股份合作企业</w:t>
            </w:r>
            <w:r>
              <w:rPr>
                <w:rFonts w:ascii="仿宋" w:hAnsi="仿宋" w:eastAsia="仿宋"/>
                <w:szCs w:val="21"/>
              </w:rPr>
              <w:t xml:space="preserve">  4</w:t>
            </w:r>
            <w:r>
              <w:rPr>
                <w:rFonts w:hint="eastAsia" w:ascii="仿宋" w:hAnsi="仿宋" w:eastAsia="仿宋"/>
                <w:szCs w:val="21"/>
              </w:rPr>
              <w:t>.联营企业</w:t>
            </w:r>
            <w:r>
              <w:rPr>
                <w:rFonts w:ascii="仿宋" w:hAnsi="仿宋" w:eastAsia="仿宋"/>
                <w:szCs w:val="21"/>
              </w:rPr>
              <w:t xml:space="preserve">  5</w:t>
            </w:r>
            <w:r>
              <w:rPr>
                <w:rFonts w:hint="eastAsia" w:ascii="仿宋" w:hAnsi="仿宋" w:eastAsia="仿宋"/>
                <w:szCs w:val="21"/>
              </w:rPr>
              <w:t>.有限责任公司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  <w:p>
            <w:pPr>
              <w:spacing w:line="360" w:lineRule="exact"/>
              <w:ind w:firstLine="525" w:firstLineChars="25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.股份有限公司</w:t>
            </w:r>
            <w:r>
              <w:rPr>
                <w:rFonts w:ascii="仿宋" w:hAnsi="仿宋" w:eastAsia="仿宋"/>
                <w:szCs w:val="21"/>
              </w:rPr>
              <w:t xml:space="preserve">  7</w:t>
            </w:r>
            <w:r>
              <w:rPr>
                <w:rFonts w:hint="eastAsia" w:ascii="仿宋" w:hAnsi="仿宋" w:eastAsia="仿宋"/>
                <w:szCs w:val="21"/>
              </w:rPr>
              <w:t>.私营企业和个体经营</w:t>
            </w:r>
            <w:r>
              <w:rPr>
                <w:rFonts w:ascii="仿宋" w:hAnsi="仿宋" w:eastAsia="仿宋"/>
                <w:szCs w:val="21"/>
              </w:rPr>
              <w:t xml:space="preserve">  8</w:t>
            </w:r>
            <w:r>
              <w:rPr>
                <w:rFonts w:hint="eastAsia" w:ascii="仿宋" w:hAnsi="仿宋" w:eastAsia="仿宋"/>
                <w:szCs w:val="21"/>
              </w:rPr>
              <w:t>.其他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研发机构名称</w:t>
            </w:r>
          </w:p>
        </w:tc>
        <w:tc>
          <w:tcPr>
            <w:tcW w:w="3644" w:type="dxa"/>
            <w:gridSpan w:val="10"/>
            <w:tcBorders>
              <w:top w:val="nil"/>
            </w:tcBorders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1.处理作物秸秆用菌剂研发中心</w:t>
            </w:r>
          </w:p>
        </w:tc>
        <w:tc>
          <w:tcPr>
            <w:tcW w:w="4101" w:type="dxa"/>
            <w:gridSpan w:val="8"/>
            <w:tcBorders>
              <w:top w:val="nil"/>
            </w:tcBorders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2.生物有机肥研发中心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644" w:type="dxa"/>
            <w:gridSpan w:val="10"/>
            <w:vAlign w:val="top"/>
          </w:tcPr>
          <w:p>
            <w:pPr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3. </w:t>
            </w:r>
          </w:p>
        </w:tc>
        <w:tc>
          <w:tcPr>
            <w:tcW w:w="4101" w:type="dxa"/>
            <w:gridSpan w:val="8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644" w:type="dxa"/>
            <w:gridSpan w:val="10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</w:p>
        </w:tc>
        <w:tc>
          <w:tcPr>
            <w:tcW w:w="4101" w:type="dxa"/>
            <w:gridSpan w:val="8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主导产品</w:t>
            </w:r>
          </w:p>
        </w:tc>
        <w:tc>
          <w:tcPr>
            <w:tcW w:w="7745" w:type="dxa"/>
            <w:gridSpan w:val="18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处理秸秆用菌剂、生物有机肥、有机肥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440" w:type="dxa"/>
            <w:gridSpan w:val="2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田亚坤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  <w:tc>
          <w:tcPr>
            <w:tcW w:w="720" w:type="dxa"/>
            <w:gridSpan w:val="3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1980" w:type="dxa"/>
            <w:gridSpan w:val="7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  <w:tc>
          <w:tcPr>
            <w:tcW w:w="1080" w:type="dxa"/>
            <w:gridSpan w:val="3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525" w:type="dxa"/>
            <w:gridSpan w:val="3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15839390001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联系人</w:t>
            </w:r>
          </w:p>
        </w:tc>
        <w:tc>
          <w:tcPr>
            <w:tcW w:w="1440" w:type="dxa"/>
            <w:gridSpan w:val="2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谷电习</w:t>
            </w:r>
          </w:p>
        </w:tc>
        <w:tc>
          <w:tcPr>
            <w:tcW w:w="720" w:type="dxa"/>
            <w:gridSpan w:val="3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1980" w:type="dxa"/>
            <w:gridSpan w:val="7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0393-5317188</w:t>
            </w:r>
          </w:p>
        </w:tc>
        <w:tc>
          <w:tcPr>
            <w:tcW w:w="1080" w:type="dxa"/>
            <w:gridSpan w:val="3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525" w:type="dxa"/>
            <w:gridSpan w:val="3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13503936039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单位网址</w:t>
            </w:r>
          </w:p>
        </w:tc>
        <w:tc>
          <w:tcPr>
            <w:tcW w:w="2564" w:type="dxa"/>
            <w:gridSpan w:val="7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www.pysgyyz.com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邮箱</w:t>
            </w:r>
          </w:p>
        </w:tc>
        <w:tc>
          <w:tcPr>
            <w:tcW w:w="1936" w:type="dxa"/>
            <w:gridSpan w:val="6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gygdx@126.com</w:t>
            </w:r>
          </w:p>
        </w:tc>
        <w:tc>
          <w:tcPr>
            <w:tcW w:w="1125" w:type="dxa"/>
            <w:vAlign w:val="top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从业人数</w:t>
            </w:r>
          </w:p>
        </w:tc>
        <w:tc>
          <w:tcPr>
            <w:tcW w:w="1400" w:type="dxa"/>
            <w:gridSpan w:val="2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200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2017年产值</w:t>
            </w:r>
          </w:p>
        </w:tc>
        <w:tc>
          <w:tcPr>
            <w:tcW w:w="1815" w:type="dxa"/>
            <w:gridSpan w:val="3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万元</w:t>
            </w:r>
          </w:p>
        </w:tc>
        <w:tc>
          <w:tcPr>
            <w:tcW w:w="1469" w:type="dxa"/>
            <w:gridSpan w:val="6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2017年利税</w:t>
            </w:r>
          </w:p>
        </w:tc>
        <w:tc>
          <w:tcPr>
            <w:tcW w:w="1936" w:type="dxa"/>
            <w:gridSpan w:val="6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万元</w:t>
            </w:r>
          </w:p>
        </w:tc>
        <w:tc>
          <w:tcPr>
            <w:tcW w:w="1125" w:type="dxa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研发费用</w:t>
            </w:r>
          </w:p>
        </w:tc>
        <w:tc>
          <w:tcPr>
            <w:tcW w:w="1400" w:type="dxa"/>
            <w:gridSpan w:val="2"/>
            <w:vAlign w:val="top"/>
          </w:tcPr>
          <w:p>
            <w:pPr>
              <w:spacing w:line="3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单位简介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（限</w:t>
            </w:r>
            <w:r>
              <w:rPr>
                <w:rFonts w:ascii="仿宋" w:hAnsi="仿宋" w:eastAsia="仿宋"/>
                <w:szCs w:val="21"/>
              </w:rPr>
              <w:t>300</w:t>
            </w:r>
            <w:r>
              <w:rPr>
                <w:rFonts w:hint="eastAsia" w:ascii="仿宋" w:hAnsi="仿宋" w:eastAsia="仿宋"/>
                <w:szCs w:val="21"/>
              </w:rPr>
              <w:t>字）</w:t>
            </w:r>
          </w:p>
        </w:tc>
        <w:tc>
          <w:tcPr>
            <w:tcW w:w="7745" w:type="dxa"/>
            <w:gridSpan w:val="18"/>
            <w:vAlign w:val="top"/>
          </w:tcPr>
          <w:p>
            <w:pPr>
              <w:spacing w:line="240" w:lineRule="atLeast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濮阳市广源集团创建于2000年，现已发展成五家下属企业（南乐县广源浸出厂、濮阳市广源油脂有限公司、濮阳市和美饲料有限公司、濮阳隆盛生物科技有限公司、河南广源生物有机肥有限公司），我们紧紧围绕花生、芝麻、菜籽等油脂行业不断延伸产业链，扩大规模，五家企业协作共赢，飞速发展，已成为南乐县产业集聚区一道美丽的风景线。</w:t>
            </w:r>
          </w:p>
          <w:p>
            <w:pPr>
              <w:spacing w:line="240" w:lineRule="atLeas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河南广源生物有机肥有限公司成立与2017年，是一家专业从事生物有机肥生产、销售、农资贸易等在内的综合农业服务商，河南较大的有机肥生产基地。现总资产5000万，年生产能力6万吨以上，是果、树、茶、菜等作物的最佳生物有机肥供应基地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53F7B"/>
    <w:rsid w:val="2AF67DB6"/>
    <w:rsid w:val="6705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2018-03-13T03:33:00Z</dcterms:created>
  <dc:creator>Administrator</dc:creator>
  <cp:lastModifiedBy>Administrator</cp:lastModifiedBy>
  <dcterms:modified xsi:type="dcterms:W3CDTF">2018-03-13T03:53:00Z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